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0047BB"/>
          <w:sz w:val="28"/>
          <w:szCs w:val="28"/>
        </w:rPr>
        <w:t xml:space="preserve">ANEXO V</w:t>
      </w:r>
    </w:p>
    <w:p>
      <w:pPr>
        <w:pBdr>
          <w:bottom w:val="single" w:color="0047BB" w:sz="8" w:space="6"/>
        </w:pBdr>
        <w:spacing w:after="240"/>
      </w:pPr>
      <w:r>
        <w:rPr>
          <w:b/>
          <w:bCs/>
          <w:color w:val="1F1F1F"/>
          <w:sz w:val="24"/>
          <w:szCs w:val="24"/>
        </w:rPr>
        <w:t xml:space="preserve">Procedimiento para el Uso de Salas y Despachos sin Violencia</w:t>
      </w:r>
    </w:p>
    <w:p>
      <w:pPr>
        <w:spacing w:after="120" w:line="276"/>
        <w:jc w:val="both"/>
      </w:pPr>
      <w:r>
        <w:t xml:space="preserve">La protección no se circunscribe a los lugares de entrenamiento y a los vestuarios, sino que abarca otros espacios utilizados por los jugadores, como salas de fisioterapia, despachos, gimnasios o almacenes, en los que también pueden darse situaciones de violencia.</w:t>
      </w:r>
    </w:p>
    <w:p>
      <w:pPr>
        <w:spacing w:after="120" w:line="276"/>
        <w:jc w:val="both"/>
      </w:pPr>
      <w:r>
        <w:t xml:space="preserve">Las personas que utilicen salas y despachos, más aún cuando puedan estar presentes menores, deberán conocer los procedimientos, protocolos y guías editados por el Club o por la Federación a este respecto, los principios de seguridad aplicables a estos espacios y asegurar el cumplimiento normativo en las actividades que afecten a menores.</w:t>
      </w:r>
    </w:p>
    <w:p>
      <w:pPr>
        <w:spacing w:after="120" w:line="276"/>
        <w:jc w:val="both"/>
      </w:pPr>
      <w:r>
        <w:t xml:space="preserve">El Club se compromete a formar a sus entrenadores, delegados y colaboradores mediante un plan formativo y de sensibilización anual, a definir los comportamientos adecuados e inadecuados en el uso de salas y despachos y a informar de estas pautas a todas las personas del Club, voluntarios, jugadores y familias.</w:t>
      </w:r>
    </w:p>
    <w:p>
      <w:pPr>
        <w:spacing w:after="120" w:line="276"/>
        <w:jc w:val="both"/>
      </w:pPr>
      <w:r>
        <w:t xml:space="preserve">Se establecen como normas obligatorias: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cerrar con llave ni con pestillo despachos, salas u otras estancias mientras se estén utilizando y puedan coincidir varias personas, con especial rigor si alguna es menor de edad.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En la medida de lo posible, que un menor no esté nunca a solas con un adulto en un espacio que no sea público o visible (despachos, almacenes, salas de fisioterapia, etc.).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Instalar en los espacios comunes, de forma clara, visible y accesible, información sobre situaciones, actitudes y comportamientos relacionados con la violencia sexual, como medida de sensibilización.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Mantener disponibles en todo momento en la web del Club los datos de contacto del Delegado de Protección.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Hacer los espacios accesibles para personas con discapacidad, en la medida de lo posible.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Los especialistas (médicos, fisioterapeutas, etc.) se comportarán según el código ético de su profesión y firmarán, antes de iniciar su actividad en el Club, el código de conducta.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La salida de cada espacio estará debidamente señalizada.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se permite hacer fotos o grabar vídeos a terceras personas sin su consentimiento, y está terminantemente prohibido en vestuarios y duchas.</w:t>
      </w:r>
    </w:p>
    <w:p>
      <w:pPr>
        <w:spacing w:after="120" w:line="276"/>
        <w:jc w:val="both"/>
      </w:pPr>
      <w:r>
        <w:t xml:space="preserve">En concreto, en la sala de fisioterapia: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 llevará un registro de la ocupación de la sala, con el nombre del profesional y del paciente.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En la medida de lo posible, las paredes contarán con algún tipo de cristalera que proporcione privacidad pero permita cierta visibilidad.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La sala no se cerrará con llave ni pestillo durante su uso, especialmente durante el tratamiento a un menor.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Las familias podrán solicitar acceder a la sala mientras se trata a sus hijos/as.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Está terminantemente prohibido el uso de móviles, cámaras o equipos fotográficos.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Para tratar a menores, los profesionales contarán con el consentimiento informado de sus familias o tutores, a quienes informarán del desarrollo del tratamiento.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Los profesionales que observen signos de lesiones o posibles agresiones en los menores informarán de inmediato al Delegado de Protección.</w:t>
      </w:r>
    </w:p>
    <w:p>
      <w:pPr>
        <w:spacing w:after="120" w:line="276"/>
        <w:jc w:val="both"/>
      </w:pPr>
      <w:r>
        <w:t xml:space="preserve">Y en el gimnasio o sala de musculación: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Es recomendable que cuente con algún tipo de cristalera que permita cierta visibilidad.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se cerrará con llave ni pestillo mientras se utilice.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 recomienda la vigilancia mediante cámaras de seguridad, cumpliendo la normativa de protección de datos.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Si un menor debe estar acompañado por un miembro del equipo médico o técnico, se solicitará la autorización expresa de sus tutores o se garantizará la presencia de al menos otro adulto.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Los familiares solo podrán acceder de forma puntual y con la debida autorización.</w:t>
      </w:r>
    </w:p>
    <w:sectPr>
      <w:headerReference w:type="default" r:id="rId6"/>
      <w:footerReference w:type="default" r:id="rId7"/>
      <w:pgSz w:w="11906" w:h="16838" w:orient="portrait"/>
      <w:pgMar w:top="1300" w:right="1134" w:bottom="1134" w:left="1134" w:header="6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95959"/>
        <w:sz w:val="18"/>
        <w:szCs w:val="18"/>
      </w:rPr>
      <w:t xml:space="preserve">Página </w:t>
    </w:r>
    <w:r>
      <w:rPr>
        <w:b/>
        <w:bCs/>
        <w:color w:val="0047B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8"/>
        <w:szCs w:val="18"/>
      </w:rPr>
      <w:t xml:space="preserve"> | </w:t>
    </w:r>
    <w:r>
      <w:rPr>
        <w:color w:val="0047B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47BB" w:sz="6" w:space="4"/>
      </w:pBdr>
      <w:tabs>
        <w:tab w:val="right" w:pos="9638"/>
      </w:tabs>
    </w:pPr>
    <w:r>
      <w:drawing>
        <wp:inline distT="0" distB="0" distL="0" distR="0">
          <wp:extent cx="323850" cy="323850"/>
          <wp:effectExtent t="0" r="0" b="0" l="0"/>
          <wp:docPr id="2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47BB"/>
        <w:sz w:val="18"/>
        <w:szCs w:val="18"/>
      </w:rPr>
      <w:t xml:space="preserve">	Protocolo LOPIVI · CRC Pozuelo Rugby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0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69eeb6110b8e61b5c8edf7ea793c602cd2fa6f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LOPIVI CRC Pozuelo</dc:title>
  <dc:creator>CRC Pozuelo Rugby</dc:creator>
  <cp:lastModifiedBy>Un-named</cp:lastModifiedBy>
  <cp:revision>1</cp:revision>
  <dcterms:created xsi:type="dcterms:W3CDTF">2026-10-28T17:13:46.582Z</dcterms:created>
  <dcterms:modified xsi:type="dcterms:W3CDTF">2026-10-28T17:13:46.582Z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